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D00" w:rsidRPr="009543B9" w:rsidRDefault="009543B9" w:rsidP="009543B9">
      <w:pPr>
        <w:jc w:val="center"/>
        <w:rPr>
          <w:b/>
          <w:sz w:val="24"/>
          <w:szCs w:val="24"/>
          <w:lang w:val="es-UY"/>
        </w:rPr>
      </w:pPr>
      <w:r w:rsidRPr="009543B9">
        <w:rPr>
          <w:b/>
          <w:sz w:val="24"/>
          <w:szCs w:val="24"/>
          <w:lang w:val="es-UY"/>
        </w:rPr>
        <w:t xml:space="preserve">Informe VI Edición Premio Guillermo </w:t>
      </w:r>
      <w:proofErr w:type="spellStart"/>
      <w:r w:rsidRPr="009543B9">
        <w:rPr>
          <w:b/>
          <w:sz w:val="24"/>
          <w:szCs w:val="24"/>
          <w:lang w:val="es-UY"/>
        </w:rPr>
        <w:t>O´Donnell</w:t>
      </w:r>
      <w:proofErr w:type="spellEnd"/>
    </w:p>
    <w:p w:rsidR="009543B9" w:rsidRDefault="009543B9" w:rsidP="009543B9">
      <w:pPr>
        <w:jc w:val="center"/>
        <w:rPr>
          <w:lang w:val="es-UY"/>
        </w:rPr>
      </w:pPr>
    </w:p>
    <w:p w:rsidR="009543B9" w:rsidRDefault="009543B9" w:rsidP="009543B9">
      <w:pPr>
        <w:jc w:val="both"/>
        <w:rPr>
          <w:sz w:val="24"/>
          <w:szCs w:val="24"/>
          <w:lang w:val="es-UY"/>
        </w:rPr>
      </w:pPr>
      <w:r>
        <w:rPr>
          <w:sz w:val="24"/>
          <w:szCs w:val="24"/>
          <w:lang w:val="es-UY"/>
        </w:rPr>
        <w:t xml:space="preserve">Durante la Asamblea General que tuvo lugar el 24 de julio del 2015 en Lima, se hizo entrega de la sexta edición del Premio Guillermo </w:t>
      </w:r>
      <w:proofErr w:type="spellStart"/>
      <w:r>
        <w:rPr>
          <w:sz w:val="24"/>
          <w:szCs w:val="24"/>
          <w:lang w:val="es-UY"/>
        </w:rPr>
        <w:t>O´Donnell</w:t>
      </w:r>
      <w:proofErr w:type="spellEnd"/>
      <w:r>
        <w:rPr>
          <w:sz w:val="24"/>
          <w:szCs w:val="24"/>
          <w:lang w:val="es-UY"/>
        </w:rPr>
        <w:t xml:space="preserve"> a la mejor tesis doctoral para el período 2013-2014. </w:t>
      </w:r>
    </w:p>
    <w:p w:rsidR="00B937B0" w:rsidRDefault="00707631" w:rsidP="009543B9">
      <w:pPr>
        <w:jc w:val="both"/>
        <w:rPr>
          <w:sz w:val="24"/>
          <w:szCs w:val="24"/>
          <w:lang w:val="es-UY"/>
        </w:rPr>
      </w:pPr>
      <w:r>
        <w:rPr>
          <w:sz w:val="24"/>
          <w:szCs w:val="24"/>
          <w:lang w:val="es-UY"/>
        </w:rPr>
        <w:t>L</w:t>
      </w:r>
      <w:r w:rsidR="00B937B0">
        <w:rPr>
          <w:sz w:val="24"/>
          <w:szCs w:val="24"/>
          <w:lang w:val="es-UY"/>
        </w:rPr>
        <w:t>a</w:t>
      </w:r>
      <w:r>
        <w:rPr>
          <w:sz w:val="24"/>
          <w:szCs w:val="24"/>
          <w:lang w:val="es-UY"/>
        </w:rPr>
        <w:t xml:space="preserve"> tesis ganadora fue </w:t>
      </w:r>
      <w:r w:rsidR="00B937B0">
        <w:rPr>
          <w:sz w:val="24"/>
          <w:szCs w:val="24"/>
          <w:lang w:val="es-UY"/>
        </w:rPr>
        <w:t xml:space="preserve">la </w:t>
      </w:r>
      <w:r>
        <w:rPr>
          <w:sz w:val="24"/>
          <w:szCs w:val="24"/>
          <w:lang w:val="es-UY"/>
        </w:rPr>
        <w:t xml:space="preserve">de la </w:t>
      </w:r>
      <w:r w:rsidR="00B937B0" w:rsidRPr="00B937B0">
        <w:rPr>
          <w:b/>
          <w:sz w:val="24"/>
          <w:szCs w:val="24"/>
          <w:lang w:val="es-UY"/>
        </w:rPr>
        <w:t>Doctora Mariana Batista da Silva</w:t>
      </w:r>
      <w:r w:rsidR="00B937B0" w:rsidRPr="00B937B0">
        <w:rPr>
          <w:sz w:val="24"/>
          <w:szCs w:val="24"/>
          <w:lang w:val="es-UY"/>
        </w:rPr>
        <w:t xml:space="preserve"> </w:t>
      </w:r>
      <w:r w:rsidR="00B937B0">
        <w:rPr>
          <w:sz w:val="24"/>
          <w:szCs w:val="24"/>
          <w:lang w:val="es-UY"/>
        </w:rPr>
        <w:t xml:space="preserve">de la </w:t>
      </w:r>
      <w:r w:rsidR="00B937B0" w:rsidRPr="00B937B0">
        <w:rPr>
          <w:sz w:val="24"/>
          <w:szCs w:val="24"/>
          <w:lang w:val="es-UY"/>
        </w:rPr>
        <w:t>Un</w:t>
      </w:r>
      <w:r>
        <w:rPr>
          <w:sz w:val="24"/>
          <w:szCs w:val="24"/>
          <w:lang w:val="es-UY"/>
        </w:rPr>
        <w:t xml:space="preserve">iversidad Federal de Pernambuco, </w:t>
      </w:r>
      <w:bookmarkStart w:id="0" w:name="_GoBack"/>
      <w:bookmarkEnd w:id="0"/>
      <w:r w:rsidR="00B937B0">
        <w:rPr>
          <w:sz w:val="24"/>
          <w:szCs w:val="24"/>
          <w:lang w:val="es-UY"/>
        </w:rPr>
        <w:t>titulada:</w:t>
      </w:r>
      <w:r w:rsidR="00B937B0" w:rsidRPr="00B937B0">
        <w:rPr>
          <w:sz w:val="24"/>
          <w:szCs w:val="24"/>
          <w:lang w:val="es-UY"/>
        </w:rPr>
        <w:t xml:space="preserve"> </w:t>
      </w:r>
      <w:r w:rsidR="00B937B0" w:rsidRPr="00B937B0">
        <w:rPr>
          <w:i/>
          <w:sz w:val="24"/>
          <w:szCs w:val="24"/>
          <w:lang w:val="es-UY"/>
        </w:rPr>
        <w:t>O MISTÉRIO DOS MINISTÉRIOS: A GOVERNANÇA DA COALIZÃO NO PRESIDENCIALISMO BRASILEIRO</w:t>
      </w:r>
      <w:r w:rsidR="00B937B0">
        <w:rPr>
          <w:i/>
          <w:sz w:val="24"/>
          <w:szCs w:val="24"/>
          <w:lang w:val="es-UY"/>
        </w:rPr>
        <w:t xml:space="preserve">, </w:t>
      </w:r>
      <w:r w:rsidR="00B937B0">
        <w:rPr>
          <w:sz w:val="24"/>
          <w:szCs w:val="24"/>
          <w:lang w:val="es-UY"/>
        </w:rPr>
        <w:t>o</w:t>
      </w:r>
      <w:r w:rsidR="00B937B0" w:rsidRPr="00B937B0">
        <w:rPr>
          <w:sz w:val="24"/>
          <w:szCs w:val="24"/>
          <w:lang w:val="es-UY"/>
        </w:rPr>
        <w:t>rienta</w:t>
      </w:r>
      <w:r w:rsidR="00B937B0">
        <w:rPr>
          <w:sz w:val="24"/>
          <w:szCs w:val="24"/>
          <w:lang w:val="es-UY"/>
        </w:rPr>
        <w:t>da por el p</w:t>
      </w:r>
      <w:r w:rsidR="00B937B0" w:rsidRPr="00B937B0">
        <w:rPr>
          <w:sz w:val="24"/>
          <w:szCs w:val="24"/>
          <w:lang w:val="es-UY"/>
        </w:rPr>
        <w:t xml:space="preserve">rofesor Dr. Marcus André Barreto </w:t>
      </w:r>
      <w:proofErr w:type="spellStart"/>
      <w:r w:rsidR="00B937B0" w:rsidRPr="00B937B0">
        <w:rPr>
          <w:sz w:val="24"/>
          <w:szCs w:val="24"/>
          <w:lang w:val="es-UY"/>
        </w:rPr>
        <w:t>Campelo</w:t>
      </w:r>
      <w:proofErr w:type="spellEnd"/>
      <w:r w:rsidR="00B937B0" w:rsidRPr="00B937B0">
        <w:rPr>
          <w:sz w:val="24"/>
          <w:szCs w:val="24"/>
          <w:lang w:val="es-UY"/>
        </w:rPr>
        <w:t xml:space="preserve"> de Melo</w:t>
      </w:r>
      <w:r w:rsidR="00B937B0">
        <w:rPr>
          <w:sz w:val="24"/>
          <w:szCs w:val="24"/>
          <w:lang w:val="es-UY"/>
        </w:rPr>
        <w:t xml:space="preserve">. </w:t>
      </w:r>
    </w:p>
    <w:p w:rsidR="00B937B0" w:rsidRPr="00B937B0" w:rsidRDefault="00B937B0" w:rsidP="009543B9">
      <w:pPr>
        <w:jc w:val="both"/>
        <w:rPr>
          <w:sz w:val="24"/>
          <w:szCs w:val="24"/>
          <w:lang w:val="es-UY"/>
        </w:rPr>
      </w:pPr>
      <w:r>
        <w:rPr>
          <w:sz w:val="24"/>
          <w:szCs w:val="24"/>
          <w:lang w:val="es-UY"/>
        </w:rPr>
        <w:t xml:space="preserve">Además, hubo una mención especial para la </w:t>
      </w:r>
      <w:r w:rsidRPr="00B937B0">
        <w:rPr>
          <w:b/>
          <w:sz w:val="24"/>
          <w:szCs w:val="24"/>
          <w:lang w:val="es-UY"/>
        </w:rPr>
        <w:t xml:space="preserve">Doctora </w:t>
      </w:r>
      <w:proofErr w:type="spellStart"/>
      <w:r w:rsidRPr="00B937B0">
        <w:rPr>
          <w:b/>
          <w:sz w:val="24"/>
          <w:szCs w:val="24"/>
          <w:lang w:val="es-UY"/>
        </w:rPr>
        <w:t>Andréa</w:t>
      </w:r>
      <w:proofErr w:type="spellEnd"/>
      <w:r w:rsidRPr="00B937B0">
        <w:rPr>
          <w:b/>
          <w:sz w:val="24"/>
          <w:szCs w:val="24"/>
          <w:lang w:val="es-UY"/>
        </w:rPr>
        <w:t xml:space="preserve"> </w:t>
      </w:r>
      <w:proofErr w:type="spellStart"/>
      <w:r w:rsidRPr="00B937B0">
        <w:rPr>
          <w:b/>
          <w:sz w:val="24"/>
          <w:szCs w:val="24"/>
          <w:lang w:val="es-UY"/>
        </w:rPr>
        <w:t>Marcondes</w:t>
      </w:r>
      <w:proofErr w:type="spellEnd"/>
      <w:r w:rsidRPr="00B937B0">
        <w:rPr>
          <w:b/>
          <w:sz w:val="24"/>
          <w:szCs w:val="24"/>
          <w:lang w:val="es-UY"/>
        </w:rPr>
        <w:t xml:space="preserve"> </w:t>
      </w:r>
      <w:r w:rsidRPr="005B6438">
        <w:rPr>
          <w:b/>
          <w:sz w:val="24"/>
          <w:szCs w:val="24"/>
          <w:lang w:val="es-UY"/>
        </w:rPr>
        <w:t>de Freitas</w:t>
      </w:r>
      <w:r w:rsidRPr="00B937B0">
        <w:rPr>
          <w:sz w:val="24"/>
          <w:szCs w:val="24"/>
          <w:lang w:val="es-UY"/>
        </w:rPr>
        <w:t xml:space="preserve">  </w:t>
      </w:r>
      <w:r>
        <w:rPr>
          <w:sz w:val="24"/>
          <w:szCs w:val="24"/>
          <w:lang w:val="es-UY"/>
        </w:rPr>
        <w:t xml:space="preserve">de la </w:t>
      </w:r>
      <w:r w:rsidRPr="00B937B0">
        <w:rPr>
          <w:sz w:val="24"/>
          <w:szCs w:val="24"/>
          <w:lang w:val="es-UY"/>
        </w:rPr>
        <w:t xml:space="preserve">Universidad de São Paulo </w:t>
      </w:r>
      <w:r>
        <w:rPr>
          <w:sz w:val="24"/>
          <w:szCs w:val="24"/>
          <w:lang w:val="es-UY"/>
        </w:rPr>
        <w:t>por la tesis titulada</w:t>
      </w:r>
      <w:r w:rsidRPr="00B937B0">
        <w:rPr>
          <w:i/>
          <w:sz w:val="24"/>
          <w:szCs w:val="24"/>
          <w:lang w:val="es-UY"/>
        </w:rPr>
        <w:t>: O PRESIDENCIALISMO DA COALIZÃO</w:t>
      </w:r>
      <w:r>
        <w:rPr>
          <w:sz w:val="24"/>
          <w:szCs w:val="24"/>
          <w:lang w:val="es-UY"/>
        </w:rPr>
        <w:t>, o</w:t>
      </w:r>
      <w:r w:rsidRPr="00B937B0">
        <w:rPr>
          <w:sz w:val="24"/>
          <w:szCs w:val="24"/>
          <w:lang w:val="es-UY"/>
        </w:rPr>
        <w:t>rientad</w:t>
      </w:r>
      <w:r>
        <w:rPr>
          <w:sz w:val="24"/>
          <w:szCs w:val="24"/>
          <w:lang w:val="es-UY"/>
        </w:rPr>
        <w:t>a por el p</w:t>
      </w:r>
      <w:r w:rsidRPr="00B937B0">
        <w:rPr>
          <w:sz w:val="24"/>
          <w:szCs w:val="24"/>
          <w:lang w:val="es-UY"/>
        </w:rPr>
        <w:t xml:space="preserve">rofesor Dr. Fernando de </w:t>
      </w:r>
      <w:proofErr w:type="spellStart"/>
      <w:r w:rsidRPr="00B937B0">
        <w:rPr>
          <w:sz w:val="24"/>
          <w:szCs w:val="24"/>
          <w:lang w:val="es-UY"/>
        </w:rPr>
        <w:t>Magalhães</w:t>
      </w:r>
      <w:proofErr w:type="spellEnd"/>
      <w:r w:rsidRPr="00B937B0">
        <w:rPr>
          <w:sz w:val="24"/>
          <w:szCs w:val="24"/>
          <w:lang w:val="es-UY"/>
        </w:rPr>
        <w:t xml:space="preserve"> </w:t>
      </w:r>
      <w:proofErr w:type="spellStart"/>
      <w:r w:rsidRPr="00B937B0">
        <w:rPr>
          <w:sz w:val="24"/>
          <w:szCs w:val="24"/>
          <w:lang w:val="es-UY"/>
        </w:rPr>
        <w:t>Papaterra</w:t>
      </w:r>
      <w:proofErr w:type="spellEnd"/>
      <w:r w:rsidRPr="00B937B0">
        <w:rPr>
          <w:sz w:val="24"/>
          <w:szCs w:val="24"/>
          <w:lang w:val="es-UY"/>
        </w:rPr>
        <w:t xml:space="preserve"> </w:t>
      </w:r>
      <w:proofErr w:type="spellStart"/>
      <w:r w:rsidRPr="00B937B0">
        <w:rPr>
          <w:sz w:val="24"/>
          <w:szCs w:val="24"/>
          <w:lang w:val="es-UY"/>
        </w:rPr>
        <w:t>Limongi</w:t>
      </w:r>
      <w:proofErr w:type="spellEnd"/>
      <w:r>
        <w:rPr>
          <w:sz w:val="24"/>
          <w:szCs w:val="24"/>
          <w:lang w:val="es-UY"/>
        </w:rPr>
        <w:t>.</w:t>
      </w:r>
    </w:p>
    <w:p w:rsidR="009543B9" w:rsidRDefault="009543B9" w:rsidP="009543B9">
      <w:pPr>
        <w:jc w:val="both"/>
        <w:rPr>
          <w:sz w:val="24"/>
          <w:szCs w:val="24"/>
          <w:lang w:val="es-UY"/>
        </w:rPr>
      </w:pPr>
      <w:r>
        <w:rPr>
          <w:sz w:val="24"/>
          <w:szCs w:val="24"/>
          <w:lang w:val="es-UY"/>
        </w:rPr>
        <w:t xml:space="preserve">Se presentaron un total de </w:t>
      </w:r>
      <w:r w:rsidR="00B937B0">
        <w:rPr>
          <w:sz w:val="24"/>
          <w:szCs w:val="24"/>
          <w:lang w:val="es-UY"/>
        </w:rPr>
        <w:t>17 tesis doctorales, todas ellas de excelente calidad. Para su evaluación, fueron distribuidas de manera ciega cada una de ellas para dos jurados expertos en el área y sub</w:t>
      </w:r>
      <w:r w:rsidR="005E1CAD">
        <w:rPr>
          <w:sz w:val="24"/>
          <w:szCs w:val="24"/>
          <w:lang w:val="es-UY"/>
        </w:rPr>
        <w:t>-</w:t>
      </w:r>
      <w:r w:rsidR="00B937B0">
        <w:rPr>
          <w:sz w:val="24"/>
          <w:szCs w:val="24"/>
          <w:lang w:val="es-UY"/>
        </w:rPr>
        <w:t xml:space="preserve">área de acuerdo al título </w:t>
      </w:r>
      <w:r w:rsidR="005E1CAD">
        <w:rPr>
          <w:sz w:val="24"/>
          <w:szCs w:val="24"/>
          <w:lang w:val="es-UY"/>
        </w:rPr>
        <w:t xml:space="preserve">y tema de la tesis, respetando los criterios de no coincidencia en la nacionalidad ni el país en la que se ejerce la profesión, estipulados en las </w:t>
      </w:r>
      <w:r w:rsidR="005E1CAD" w:rsidRPr="005E1CAD">
        <w:rPr>
          <w:b/>
          <w:sz w:val="24"/>
          <w:szCs w:val="24"/>
          <w:u w:val="single"/>
          <w:lang w:val="es-UY"/>
        </w:rPr>
        <w:t>bases del concurso</w:t>
      </w:r>
      <w:r w:rsidR="005E1CAD">
        <w:rPr>
          <w:sz w:val="24"/>
          <w:szCs w:val="24"/>
          <w:lang w:val="es-UY"/>
        </w:rPr>
        <w:t xml:space="preserve">. </w:t>
      </w:r>
    </w:p>
    <w:p w:rsidR="005E1CAD" w:rsidRDefault="005E1CAD" w:rsidP="009543B9">
      <w:pPr>
        <w:jc w:val="both"/>
        <w:rPr>
          <w:sz w:val="24"/>
          <w:szCs w:val="24"/>
          <w:lang w:val="es-UY"/>
        </w:rPr>
      </w:pPr>
      <w:r>
        <w:rPr>
          <w:sz w:val="24"/>
          <w:szCs w:val="24"/>
          <w:lang w:val="es-UY"/>
        </w:rPr>
        <w:t xml:space="preserve">A continuación, les dejamos algunos de los datos de la Evolución del Concurso de Tesis, Premio Guillermo </w:t>
      </w:r>
      <w:proofErr w:type="spellStart"/>
      <w:r>
        <w:rPr>
          <w:sz w:val="24"/>
          <w:szCs w:val="24"/>
          <w:lang w:val="es-UY"/>
        </w:rPr>
        <w:t>O´Donnell</w:t>
      </w:r>
      <w:proofErr w:type="spellEnd"/>
      <w:r>
        <w:rPr>
          <w:sz w:val="24"/>
          <w:szCs w:val="24"/>
          <w:lang w:val="es-UY"/>
        </w:rPr>
        <w:t xml:space="preserve">: </w:t>
      </w:r>
    </w:p>
    <w:p w:rsidR="005E1CAD" w:rsidRPr="005E1CAD" w:rsidRDefault="005E1CAD" w:rsidP="005E1CAD">
      <w:pPr>
        <w:jc w:val="center"/>
        <w:rPr>
          <w:b/>
          <w:sz w:val="24"/>
          <w:szCs w:val="24"/>
          <w:lang w:val="es-UY"/>
        </w:rPr>
      </w:pPr>
      <w:r w:rsidRPr="005E1CAD">
        <w:rPr>
          <w:b/>
          <w:sz w:val="24"/>
          <w:szCs w:val="24"/>
          <w:lang w:val="es-UY"/>
        </w:rPr>
        <w:t>Concurso de Tesis ALACIP</w:t>
      </w:r>
    </w:p>
    <w:p w:rsidR="005E1CAD" w:rsidRDefault="005E1CAD" w:rsidP="005B6438">
      <w:pPr>
        <w:jc w:val="center"/>
        <w:rPr>
          <w:sz w:val="24"/>
          <w:szCs w:val="24"/>
          <w:lang w:val="es-UY"/>
        </w:rPr>
      </w:pPr>
      <w:r w:rsidRPr="005E1CAD">
        <w:rPr>
          <w:noProof/>
          <w:sz w:val="24"/>
          <w:szCs w:val="24"/>
          <w:lang w:eastAsia="pt-BR"/>
        </w:rPr>
        <w:drawing>
          <wp:inline distT="0" distB="0" distL="0" distR="0" wp14:anchorId="6ED519E8" wp14:editId="004FD225">
            <wp:extent cx="4781550" cy="2295525"/>
            <wp:effectExtent l="0" t="0" r="1905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E1CAD" w:rsidRPr="005B6438" w:rsidRDefault="005E1CAD" w:rsidP="005E1CAD">
      <w:pPr>
        <w:jc w:val="center"/>
        <w:rPr>
          <w:b/>
          <w:sz w:val="24"/>
          <w:szCs w:val="24"/>
          <w:lang w:val="es-UY"/>
        </w:rPr>
      </w:pPr>
      <w:r w:rsidRPr="005B6438">
        <w:rPr>
          <w:b/>
          <w:sz w:val="24"/>
          <w:szCs w:val="24"/>
          <w:lang w:val="es-UY"/>
        </w:rPr>
        <w:t>Cantidad de Países e Instituciones representadas</w:t>
      </w:r>
    </w:p>
    <w:p w:rsidR="009543B9" w:rsidRDefault="005E1CAD" w:rsidP="005E1CAD">
      <w:pPr>
        <w:jc w:val="center"/>
        <w:rPr>
          <w:sz w:val="24"/>
          <w:szCs w:val="24"/>
          <w:lang w:val="es-UY"/>
        </w:rPr>
      </w:pPr>
      <w:r w:rsidRPr="005E1CAD">
        <w:rPr>
          <w:noProof/>
          <w:lang w:eastAsia="pt-BR"/>
        </w:rPr>
        <w:lastRenderedPageBreak/>
        <w:drawing>
          <wp:inline distT="0" distB="0" distL="0" distR="0" wp14:anchorId="4DA54DD1" wp14:editId="59A72C55">
            <wp:extent cx="3924300" cy="247650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B6438" w:rsidRDefault="005B6438" w:rsidP="005E1CAD">
      <w:pPr>
        <w:jc w:val="center"/>
        <w:rPr>
          <w:sz w:val="24"/>
          <w:szCs w:val="24"/>
          <w:lang w:val="es-UY"/>
        </w:rPr>
      </w:pPr>
    </w:p>
    <w:p w:rsidR="005B6438" w:rsidRPr="005B6438" w:rsidRDefault="005B6438" w:rsidP="005E1CAD">
      <w:pPr>
        <w:jc w:val="center"/>
        <w:rPr>
          <w:b/>
          <w:sz w:val="24"/>
          <w:szCs w:val="24"/>
          <w:lang w:val="es-UY"/>
        </w:rPr>
      </w:pPr>
      <w:r w:rsidRPr="005B6438">
        <w:rPr>
          <w:b/>
          <w:sz w:val="24"/>
          <w:szCs w:val="24"/>
          <w:lang w:val="es-UY"/>
        </w:rPr>
        <w:t>Países representados en la VI Edición (según institución de defensa de la tesis)</w:t>
      </w:r>
    </w:p>
    <w:p w:rsidR="005B6438" w:rsidRPr="009543B9" w:rsidRDefault="005B6438" w:rsidP="005E1CAD">
      <w:pPr>
        <w:jc w:val="center"/>
        <w:rPr>
          <w:sz w:val="24"/>
          <w:szCs w:val="24"/>
          <w:lang w:val="es-UY"/>
        </w:rPr>
      </w:pPr>
      <w:r>
        <w:rPr>
          <w:noProof/>
          <w:lang w:eastAsia="pt-BR"/>
        </w:rPr>
        <w:drawing>
          <wp:inline distT="0" distB="0" distL="0" distR="0" wp14:anchorId="3E85DBB8" wp14:editId="47FC765E">
            <wp:extent cx="4572000" cy="2743200"/>
            <wp:effectExtent l="0" t="0" r="19050" b="190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5B6438" w:rsidRPr="009543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B9"/>
    <w:rsid w:val="00460D00"/>
    <w:rsid w:val="005B6438"/>
    <w:rsid w:val="005E1CAD"/>
    <w:rsid w:val="00707631"/>
    <w:rsid w:val="009543B9"/>
    <w:rsid w:val="00B9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060B3-EB48-4473-BE0A-FE14A5B0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1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dil\Dropbox\ALACIP\Concurso%20de%20tese\Concursos%20de%20tesi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dil\Dropbox\ALACIP\Concurso%20de%20tese\Concursos%20de%20tesi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granja\Downloads\Jurados%20-%20concurso%20de%20tesis%202015%20(Autoguardado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332843156914379E-2"/>
          <c:y val="3.964088677373865E-2"/>
          <c:w val="0.65038574408059691"/>
          <c:h val="0.870913672931899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Ganadores!$C$15</c:f>
              <c:strCache>
                <c:ptCount val="1"/>
                <c:pt idx="0">
                  <c:v>N° tesis presentadas</c:v>
                </c:pt>
              </c:strCache>
            </c:strRef>
          </c:tx>
          <c:invertIfNegative val="0"/>
          <c:cat>
            <c:strRef>
              <c:f>Ganadores!$B$16:$B$21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Ganadores!$C$16:$C$21</c:f>
              <c:numCache>
                <c:formatCode>0</c:formatCode>
                <c:ptCount val="6"/>
                <c:pt idx="0">
                  <c:v>5</c:v>
                </c:pt>
                <c:pt idx="1">
                  <c:v>5</c:v>
                </c:pt>
                <c:pt idx="2">
                  <c:v>21</c:v>
                </c:pt>
                <c:pt idx="3">
                  <c:v>18</c:v>
                </c:pt>
                <c:pt idx="4">
                  <c:v>12</c:v>
                </c:pt>
                <c:pt idx="5">
                  <c:v>17</c:v>
                </c:pt>
              </c:numCache>
            </c:numRef>
          </c:val>
        </c:ser>
        <c:ser>
          <c:idx val="1"/>
          <c:order val="1"/>
          <c:tx>
            <c:strRef>
              <c:f>Ganadores!$D$15</c:f>
              <c:strCache>
                <c:ptCount val="1"/>
                <c:pt idx="0">
                  <c:v>N° de jurados</c:v>
                </c:pt>
              </c:strCache>
            </c:strRef>
          </c:tx>
          <c:invertIfNegative val="0"/>
          <c:cat>
            <c:strRef>
              <c:f>Ganadores!$B$16:$B$21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Ganadores!$D$16:$D$21</c:f>
              <c:numCache>
                <c:formatCode>0</c:formatCode>
                <c:ptCount val="6"/>
                <c:pt idx="0">
                  <c:v>5</c:v>
                </c:pt>
                <c:pt idx="1">
                  <c:v>6</c:v>
                </c:pt>
                <c:pt idx="2">
                  <c:v>18</c:v>
                </c:pt>
                <c:pt idx="3">
                  <c:v>16</c:v>
                </c:pt>
                <c:pt idx="4">
                  <c:v>9</c:v>
                </c:pt>
                <c:pt idx="5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4558448"/>
        <c:axId val="344553352"/>
      </c:barChart>
      <c:catAx>
        <c:axId val="344558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44553352"/>
        <c:crosses val="autoZero"/>
        <c:auto val="1"/>
        <c:lblAlgn val="ctr"/>
        <c:lblOffset val="100"/>
        <c:noMultiLvlLbl val="0"/>
      </c:catAx>
      <c:valAx>
        <c:axId val="344553352"/>
        <c:scaling>
          <c:orientation val="minMax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3445584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403161685829741"/>
          <c:y val="0.4424493843532073"/>
          <c:w val="0.28222932235338155"/>
          <c:h val="0.1291279353519723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444600636882637E-2"/>
          <c:y val="4.0012883398152337E-2"/>
          <c:w val="0.57635808869635785"/>
          <c:h val="0.869702305532341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'Países e instituciones '!$B$2</c:f>
              <c:strCache>
                <c:ptCount val="1"/>
                <c:pt idx="0">
                  <c:v>N° de países representados</c:v>
                </c:pt>
              </c:strCache>
            </c:strRef>
          </c:tx>
          <c:invertIfNegative val="0"/>
          <c:cat>
            <c:strRef>
              <c:f>'Países e instituciones '!$A$3:$A$8</c:f>
              <c:strCache>
                <c:ptCount val="6"/>
                <c:pt idx="0">
                  <c:v>I 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</c:strCache>
            </c:strRef>
          </c:cat>
          <c:val>
            <c:numRef>
              <c:f>'Países e instituciones '!$B$3:$B$8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7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</c:numCache>
            </c:numRef>
          </c:val>
        </c:ser>
        <c:ser>
          <c:idx val="1"/>
          <c:order val="1"/>
          <c:tx>
            <c:strRef>
              <c:f>'Países e instituciones '!$C$2</c:f>
              <c:strCache>
                <c:ptCount val="1"/>
                <c:pt idx="0">
                  <c:v>N° de instituciones representadas</c:v>
                </c:pt>
              </c:strCache>
            </c:strRef>
          </c:tx>
          <c:invertIfNegative val="0"/>
          <c:cat>
            <c:strRef>
              <c:f>'Países e instituciones '!$A$3:$A$8</c:f>
              <c:strCache>
                <c:ptCount val="6"/>
                <c:pt idx="0">
                  <c:v>I 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</c:strCache>
            </c:strRef>
          </c:cat>
          <c:val>
            <c:numRef>
              <c:f>'Países e instituciones '!$C$3:$C$8</c:f>
              <c:numCache>
                <c:formatCode>General</c:formatCode>
                <c:ptCount val="6"/>
                <c:pt idx="0">
                  <c:v>4</c:v>
                </c:pt>
                <c:pt idx="1">
                  <c:v>3</c:v>
                </c:pt>
                <c:pt idx="2">
                  <c:v>12</c:v>
                </c:pt>
                <c:pt idx="3">
                  <c:v>14</c:v>
                </c:pt>
                <c:pt idx="4">
                  <c:v>9</c:v>
                </c:pt>
                <c:pt idx="5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0850040"/>
        <c:axId val="250850432"/>
      </c:barChart>
      <c:catAx>
        <c:axId val="250850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0850432"/>
        <c:crosses val="autoZero"/>
        <c:auto val="1"/>
        <c:lblAlgn val="ctr"/>
        <c:lblOffset val="100"/>
        <c:noMultiLvlLbl val="0"/>
      </c:catAx>
      <c:valAx>
        <c:axId val="250850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0850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</c:spPr>
          </c:dPt>
          <c:dPt>
            <c:idx val="1"/>
            <c:bubble3D val="0"/>
            <c:spPr>
              <a:solidFill>
                <a:schemeClr val="accent1"/>
              </a:solidFill>
            </c:spPr>
          </c:dPt>
          <c:dPt>
            <c:idx val="2"/>
            <c:bubble3D val="0"/>
            <c:spPr>
              <a:solidFill>
                <a:srgbClr val="C00000"/>
              </a:solidFill>
            </c:spPr>
          </c:dPt>
          <c:dPt>
            <c:idx val="3"/>
            <c:bubble3D val="0"/>
            <c:spPr>
              <a:solidFill>
                <a:srgbClr val="FF0000"/>
              </a:solidFill>
            </c:spPr>
          </c:dPt>
          <c:dPt>
            <c:idx val="4"/>
            <c:bubble3D val="0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5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'[Jurados - concurso de tesis 2015 (Autoguardado).xlsx]Hoja3'!$A$1:$A$6</c:f>
              <c:strCache>
                <c:ptCount val="6"/>
                <c:pt idx="0">
                  <c:v>Brasil </c:v>
                </c:pt>
                <c:pt idx="1">
                  <c:v>Argentina</c:v>
                </c:pt>
                <c:pt idx="2">
                  <c:v>España</c:v>
                </c:pt>
                <c:pt idx="3">
                  <c:v>Chile</c:v>
                </c:pt>
                <c:pt idx="4">
                  <c:v>México</c:v>
                </c:pt>
                <c:pt idx="5">
                  <c:v>Italia</c:v>
                </c:pt>
              </c:strCache>
            </c:strRef>
          </c:cat>
          <c:val>
            <c:numRef>
              <c:f>'[Jurados - concurso de tesis 2015 (Autoguardado).xlsx]Hoja3'!$B$1:$B$6</c:f>
              <c:numCache>
                <c:formatCode>General</c:formatCode>
                <c:ptCount val="6"/>
                <c:pt idx="0">
                  <c:v>8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Granja</dc:creator>
  <cp:lastModifiedBy>Lorena Granja</cp:lastModifiedBy>
  <cp:revision>2</cp:revision>
  <dcterms:created xsi:type="dcterms:W3CDTF">2015-08-20T17:31:00Z</dcterms:created>
  <dcterms:modified xsi:type="dcterms:W3CDTF">2015-08-28T14:16:00Z</dcterms:modified>
</cp:coreProperties>
</file>